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8F642" w14:textId="77777777" w:rsidR="00E61BC9" w:rsidRDefault="00E61BC9" w:rsidP="001F77DC">
      <w:pPr>
        <w:rPr>
          <w:rFonts w:eastAsia="Times New Roman" w:cs="Times New Roman"/>
        </w:rPr>
      </w:pPr>
    </w:p>
    <w:p w14:paraId="01AC03C5" w14:textId="77777777" w:rsidR="00965BC5" w:rsidRDefault="00965BC5" w:rsidP="001F77DC">
      <w:pPr>
        <w:rPr>
          <w:rFonts w:eastAsia="Times New Roman" w:cs="Times New Roman"/>
        </w:rPr>
      </w:pPr>
    </w:p>
    <w:p w14:paraId="3F193C1D" w14:textId="77777777" w:rsidR="009D216D" w:rsidRPr="009D216D" w:rsidRDefault="009D216D" w:rsidP="009D216D">
      <w:pPr>
        <w:rPr>
          <w:rFonts w:eastAsia="Times New Roman" w:cs="Times New Roman"/>
          <w:b/>
        </w:rPr>
      </w:pPr>
      <w:r w:rsidRPr="009D216D">
        <w:rPr>
          <w:rFonts w:eastAsia="Times New Roman" w:cs="Times New Roman"/>
          <w:b/>
        </w:rPr>
        <w:t>Workshop des Aktionsbündnisses Urheberrecht für Bildung und Wissenschaft zum Thema „</w:t>
      </w:r>
      <w:bookmarkStart w:id="0" w:name="top"/>
      <w:r w:rsidRPr="009D216D">
        <w:rPr>
          <w:rFonts w:eastAsia="Times New Roman" w:cs="Times New Roman"/>
          <w:b/>
        </w:rPr>
        <w:t>Sind Bildung, Wissenschaft und Vergütung europäische oder nationale Aspekte des Urheberrechts?“ am 15.1</w:t>
      </w:r>
      <w:r w:rsidR="00063355">
        <w:rPr>
          <w:rFonts w:eastAsia="Times New Roman" w:cs="Times New Roman"/>
          <w:b/>
        </w:rPr>
        <w:t>0</w:t>
      </w:r>
      <w:r w:rsidRPr="009D216D">
        <w:rPr>
          <w:rFonts w:eastAsia="Times New Roman" w:cs="Times New Roman"/>
          <w:b/>
        </w:rPr>
        <w:t>.2015 in den Räumen der Wikimedia in B</w:t>
      </w:r>
      <w:r>
        <w:rPr>
          <w:rFonts w:eastAsia="Times New Roman" w:cs="Times New Roman"/>
          <w:b/>
        </w:rPr>
        <w:t>e</w:t>
      </w:r>
      <w:r w:rsidRPr="009D216D">
        <w:rPr>
          <w:rFonts w:eastAsia="Times New Roman" w:cs="Times New Roman"/>
          <w:b/>
        </w:rPr>
        <w:t>rlin</w:t>
      </w:r>
      <w:r w:rsidR="00E61BC9">
        <w:rPr>
          <w:rFonts w:eastAsia="Times New Roman" w:cs="Times New Roman"/>
          <w:b/>
        </w:rPr>
        <w:t xml:space="preserve"> </w:t>
      </w:r>
    </w:p>
    <w:bookmarkEnd w:id="0"/>
    <w:p w14:paraId="4623EA12" w14:textId="77777777" w:rsidR="009D216D" w:rsidRDefault="009D216D" w:rsidP="001F77DC">
      <w:pPr>
        <w:rPr>
          <w:rFonts w:eastAsia="Times New Roman" w:cs="Times New Roman"/>
        </w:rPr>
      </w:pPr>
    </w:p>
    <w:p w14:paraId="6AD79498" w14:textId="77777777" w:rsidR="009D216D" w:rsidRDefault="009D216D" w:rsidP="005C759F">
      <w:r>
        <w:t xml:space="preserve">Im Mittelpunkt des diesjährigen Workshops des Aktionsbündnisses am 15. 10.2015 in Berlin in den Räumen </w:t>
      </w:r>
      <w:r w:rsidR="000C0ED8">
        <w:t xml:space="preserve">der </w:t>
      </w:r>
      <w:r>
        <w:t>Wikimedia</w:t>
      </w:r>
      <w:r w:rsidR="000C0ED8">
        <w:t>-Stiftung</w:t>
      </w:r>
      <w:r>
        <w:t xml:space="preserve"> stand die Allgemeine Bildungs- und Wissenschaftsklausel/-Schranke (ABWK/S). Einige Zeichen deuten daraufhin, dass in der EU und in Deutschland ein gerade für Bildung und Wissenschaft nutzerfreundlicheres Urheberrecht entstehen könnte. Das könnte durch eine ABWK/S erreicht, werden, welche die bisherigen unzureichenden, nicht mehr zeitgemäßen Schrankenregelungen ersetzen sollte.</w:t>
      </w:r>
    </w:p>
    <w:p w14:paraId="6B6C862C" w14:textId="77777777" w:rsidR="005C759F" w:rsidRDefault="001F77DC" w:rsidP="001F77DC">
      <w:pPr>
        <w:rPr>
          <w:rFonts w:eastAsia="Times New Roman" w:cs="Times New Roman"/>
        </w:rPr>
      </w:pPr>
      <w:r>
        <w:rPr>
          <w:rFonts w:eastAsia="Times New Roman" w:cs="Times New Roman"/>
        </w:rPr>
        <w:t>Die Vortragseinladung hatten</w:t>
      </w:r>
      <w:r w:rsidR="00FE062D">
        <w:rPr>
          <w:rFonts w:eastAsia="Times New Roman" w:cs="Times New Roman"/>
        </w:rPr>
        <w:t xml:space="preserve"> sehr </w:t>
      </w:r>
      <w:r>
        <w:rPr>
          <w:rFonts w:eastAsia="Times New Roman" w:cs="Times New Roman"/>
        </w:rPr>
        <w:t xml:space="preserve">renommierte und  </w:t>
      </w:r>
      <w:r w:rsidR="00063355">
        <w:rPr>
          <w:rFonts w:eastAsia="Times New Roman" w:cs="Times New Roman"/>
        </w:rPr>
        <w:t xml:space="preserve">auf die Themen des Workshops spezialisierte </w:t>
      </w:r>
      <w:r>
        <w:rPr>
          <w:rFonts w:eastAsia="Times New Roman" w:cs="Times New Roman"/>
        </w:rPr>
        <w:t>Personen angenommen</w:t>
      </w:r>
      <w:r w:rsidR="009D216D">
        <w:rPr>
          <w:rFonts w:eastAsia="Times New Roman" w:cs="Times New Roman"/>
        </w:rPr>
        <w:t>, deren Vorträge mit großem Interesse aufgenommen und ausführlich diskutiert wurden</w:t>
      </w:r>
      <w:r>
        <w:rPr>
          <w:rFonts w:eastAsia="Times New Roman" w:cs="Times New Roman"/>
        </w:rPr>
        <w:t xml:space="preserve">. </w:t>
      </w:r>
      <w:r w:rsidR="009D216D">
        <w:rPr>
          <w:rFonts w:eastAsia="Times New Roman" w:cs="Times New Roman"/>
        </w:rPr>
        <w:br/>
      </w:r>
      <w:r w:rsidR="009D216D">
        <w:rPr>
          <w:rFonts w:eastAsia="Times New Roman" w:cs="Times New Roman"/>
        </w:rPr>
        <w:br/>
        <w:t xml:space="preserve">Julia Reda, international </w:t>
      </w:r>
      <w:r>
        <w:rPr>
          <w:rFonts w:eastAsia="Times New Roman" w:cs="Times New Roman"/>
        </w:rPr>
        <w:t>bekannt geworden durch ihren schließlich vom Parlament angenommen Reda-Report, vermittelte einen Einblick in den schwierigen zeitaufwändigen Weg durch die EU-Instituti</w:t>
      </w:r>
      <w:r w:rsidR="009D216D">
        <w:rPr>
          <w:rFonts w:eastAsia="Times New Roman" w:cs="Times New Roman"/>
        </w:rPr>
        <w:t>onen. So schnell, wie es einmal von Jean-Claude</w:t>
      </w:r>
      <w:r>
        <w:rPr>
          <w:rFonts w:eastAsia="Times New Roman" w:cs="Times New Roman"/>
        </w:rPr>
        <w:t xml:space="preserve"> Juncker</w:t>
      </w:r>
      <w:r w:rsidR="009D216D">
        <w:rPr>
          <w:rFonts w:eastAsia="Times New Roman" w:cs="Times New Roman"/>
        </w:rPr>
        <w:t xml:space="preserve">, Präsident der Europäischen </w:t>
      </w:r>
      <w:r w:rsidR="00063355">
        <w:rPr>
          <w:rFonts w:eastAsia="Times New Roman" w:cs="Times New Roman"/>
        </w:rPr>
        <w:t>Kommission</w:t>
      </w:r>
      <w:r w:rsidR="009D216D">
        <w:rPr>
          <w:rFonts w:eastAsia="Times New Roman" w:cs="Times New Roman"/>
        </w:rPr>
        <w:t>,</w:t>
      </w:r>
      <w:r>
        <w:rPr>
          <w:rFonts w:eastAsia="Times New Roman" w:cs="Times New Roman"/>
        </w:rPr>
        <w:t xml:space="preserve"> angekündigt</w:t>
      </w:r>
      <w:r w:rsidR="009D216D">
        <w:rPr>
          <w:rFonts w:eastAsia="Times New Roman" w:cs="Times New Roman"/>
        </w:rPr>
        <w:t xml:space="preserve"> wurde</w:t>
      </w:r>
      <w:r>
        <w:rPr>
          <w:rFonts w:eastAsia="Times New Roman" w:cs="Times New Roman"/>
        </w:rPr>
        <w:t>, wird es kaum gehen. Reform</w:t>
      </w:r>
      <w:r w:rsidR="000C0ED8">
        <w:rPr>
          <w:rFonts w:eastAsia="Times New Roman" w:cs="Times New Roman"/>
        </w:rPr>
        <w:t>entwürfe</w:t>
      </w:r>
      <w:r>
        <w:rPr>
          <w:rFonts w:eastAsia="Times New Roman" w:cs="Times New Roman"/>
        </w:rPr>
        <w:t xml:space="preserve"> mit Blick auf Bildung und Wissenschaft könnten vielleicht erst in zwei Jahren entscheidungsreif sein. Frau Reda sah daher besonders in Deutschland eine Chance, durch rasche Verabschiedung eine</w:t>
      </w:r>
      <w:r w:rsidR="000C0ED8">
        <w:rPr>
          <w:rFonts w:eastAsia="Times New Roman" w:cs="Times New Roman"/>
        </w:rPr>
        <w:t>r</w:t>
      </w:r>
      <w:r>
        <w:rPr>
          <w:rFonts w:eastAsia="Times New Roman" w:cs="Times New Roman"/>
        </w:rPr>
        <w:t xml:space="preserve"> ja auch im Koalitionsvertrag der jetzigen Regierung vorgesehenen Allgemeinen Bildungs- und Wissenschaftsschranke (ABWS) </w:t>
      </w:r>
      <w:r w:rsidR="009D216D">
        <w:rPr>
          <w:rFonts w:eastAsia="Times New Roman" w:cs="Times New Roman"/>
        </w:rPr>
        <w:t xml:space="preserve">ein </w:t>
      </w:r>
      <w:r>
        <w:rPr>
          <w:rFonts w:eastAsia="Times New Roman" w:cs="Times New Roman"/>
        </w:rPr>
        <w:t xml:space="preserve">Vorbild nicht nur für die EU-Entwicklung, sondern auch in anderen Ländern zu </w:t>
      </w:r>
      <w:r w:rsidR="009D216D">
        <w:rPr>
          <w:rFonts w:eastAsia="Times New Roman" w:cs="Times New Roman"/>
        </w:rPr>
        <w:t>geben</w:t>
      </w:r>
      <w:r>
        <w:rPr>
          <w:rFonts w:eastAsia="Times New Roman" w:cs="Times New Roman"/>
        </w:rPr>
        <w:t>.</w:t>
      </w:r>
    </w:p>
    <w:p w14:paraId="3D644909" w14:textId="77777777" w:rsidR="005C759F" w:rsidRDefault="001F77DC" w:rsidP="001F77DC">
      <w:pPr>
        <w:rPr>
          <w:rFonts w:eastAsia="Times New Roman" w:cs="Times New Roman"/>
        </w:rPr>
      </w:pPr>
      <w:r>
        <w:rPr>
          <w:rFonts w:eastAsia="Times New Roman" w:cs="Times New Roman"/>
        </w:rPr>
        <w:t>Prof. Senftleben von der Universität Amsterdam erläuterte den immer wieder von Gesetzgebung und Rechtsprechung als "Bremse" für Schrankenregelun</w:t>
      </w:r>
      <w:r w:rsidR="005C759F">
        <w:rPr>
          <w:rFonts w:eastAsia="Times New Roman" w:cs="Times New Roman"/>
        </w:rPr>
        <w:t xml:space="preserve">gen verwendeten Dreistufentest. Nach diesem Test sollten </w:t>
      </w:r>
      <w:r>
        <w:rPr>
          <w:rFonts w:eastAsia="Times New Roman" w:cs="Times New Roman"/>
        </w:rPr>
        <w:t>Schranken nur in "bestimmten Sonderfällen" (1)</w:t>
      </w:r>
      <w:r w:rsidR="005C759F">
        <w:rPr>
          <w:rFonts w:eastAsia="Times New Roman" w:cs="Times New Roman"/>
        </w:rPr>
        <w:t xml:space="preserve"> erlaubt sein und</w:t>
      </w:r>
      <w:r>
        <w:rPr>
          <w:rFonts w:eastAsia="Times New Roman" w:cs="Times New Roman"/>
        </w:rPr>
        <w:t xml:space="preserve"> dürfen weder die "normale Verwertung" (2) noch die "berechtigten Interes</w:t>
      </w:r>
      <w:r w:rsidR="005C759F">
        <w:rPr>
          <w:rFonts w:eastAsia="Times New Roman" w:cs="Times New Roman"/>
        </w:rPr>
        <w:t>sen</w:t>
      </w:r>
      <w:r w:rsidR="00063355">
        <w:rPr>
          <w:rFonts w:eastAsia="Times New Roman" w:cs="Times New Roman"/>
        </w:rPr>
        <w:t xml:space="preserve"> </w:t>
      </w:r>
      <w:r w:rsidR="00063355" w:rsidRPr="00063355">
        <w:rPr>
          <w:rFonts w:eastAsia="Times New Roman" w:cs="Times New Roman"/>
        </w:rPr>
        <w:t xml:space="preserve">der Verwerter und Urheber </w:t>
      </w:r>
      <w:r w:rsidR="005C759F">
        <w:rPr>
          <w:rFonts w:eastAsia="Times New Roman" w:cs="Times New Roman"/>
        </w:rPr>
        <w:t>" (3) ungebührlich verletzen</w:t>
      </w:r>
      <w:r>
        <w:rPr>
          <w:rFonts w:eastAsia="Times New Roman" w:cs="Times New Roman"/>
        </w:rPr>
        <w:t xml:space="preserve">. </w:t>
      </w:r>
      <w:r w:rsidR="005C759F">
        <w:rPr>
          <w:rFonts w:eastAsia="Times New Roman" w:cs="Times New Roman"/>
        </w:rPr>
        <w:t xml:space="preserve">Prof. Senftleben </w:t>
      </w:r>
      <w:r>
        <w:rPr>
          <w:rFonts w:eastAsia="Times New Roman" w:cs="Times New Roman"/>
        </w:rPr>
        <w:t xml:space="preserve">stellte klar, dass dieser Test im internationalen Rahmen </w:t>
      </w:r>
      <w:r w:rsidR="005C759F">
        <w:rPr>
          <w:rFonts w:eastAsia="Times New Roman" w:cs="Times New Roman"/>
        </w:rPr>
        <w:t xml:space="preserve">ursprünglich </w:t>
      </w:r>
      <w:r>
        <w:rPr>
          <w:rFonts w:eastAsia="Times New Roman" w:cs="Times New Roman"/>
        </w:rPr>
        <w:t xml:space="preserve">eher als Ermöglichungs- und nicht als Verhinderungsinstrument gedacht war. Diesen Freiraum gelte es jetzt </w:t>
      </w:r>
      <w:r w:rsidR="000C0ED8">
        <w:rPr>
          <w:rFonts w:eastAsia="Times New Roman" w:cs="Times New Roman"/>
        </w:rPr>
        <w:t>wieder zurückzugewinnen</w:t>
      </w:r>
      <w:r>
        <w:rPr>
          <w:rFonts w:eastAsia="Times New Roman" w:cs="Times New Roman"/>
        </w:rPr>
        <w:t xml:space="preserve">. Nicht zuletzt durch die Entwicklungen im Internet und besonders im Publikationsgeschehen (Open Access!) </w:t>
      </w:r>
      <w:r w:rsidR="005C759F">
        <w:rPr>
          <w:rFonts w:eastAsia="Times New Roman" w:cs="Times New Roman"/>
        </w:rPr>
        <w:t>müsste</w:t>
      </w:r>
      <w:r>
        <w:rPr>
          <w:rFonts w:eastAsia="Times New Roman" w:cs="Times New Roman"/>
        </w:rPr>
        <w:t xml:space="preserve"> es zu </w:t>
      </w:r>
      <w:r w:rsidR="00063355">
        <w:rPr>
          <w:rFonts w:eastAsia="Times New Roman" w:cs="Times New Roman"/>
        </w:rPr>
        <w:t xml:space="preserve">einer </w:t>
      </w:r>
      <w:r>
        <w:rPr>
          <w:rFonts w:eastAsia="Times New Roman" w:cs="Times New Roman"/>
        </w:rPr>
        <w:t>sehr viel offeneren und vor allem Bildung und Wissenschaft begünstigenderen Interpretation dieses Tests kommen. Konsequent stellte Prof. Senftleben dann auch einen Vorschlag für eine ABWS vor, durch den Nutzungen für Zwecke von Ausbildung und Forschung gerade durch eine liberalere Interpretation des Drei</w:t>
      </w:r>
      <w:r w:rsidR="005C759F">
        <w:rPr>
          <w:rFonts w:eastAsia="Times New Roman" w:cs="Times New Roman"/>
        </w:rPr>
        <w:t>stufentests legitimiert werden.</w:t>
      </w:r>
    </w:p>
    <w:p w14:paraId="4B52AC45" w14:textId="77777777" w:rsidR="00A53E6F" w:rsidRDefault="001F77DC" w:rsidP="001F77DC">
      <w:pPr>
        <w:rPr>
          <w:rFonts w:eastAsia="Times New Roman" w:cs="Times New Roman"/>
        </w:rPr>
      </w:pPr>
      <w:r>
        <w:rPr>
          <w:rFonts w:eastAsia="Times New Roman" w:cs="Times New Roman"/>
        </w:rPr>
        <w:t xml:space="preserve">Prof. Kuhlen verzichtete auf eine ausführliche Vorstellung des Vorschlags des Aktionsbündnisses für eine ABWK (dazu gibt es einen informativen Flyer; abrufbar unter: </w:t>
      </w:r>
      <w:r w:rsidRPr="001B381B">
        <w:rPr>
          <w:rFonts w:eastAsia="Times New Roman" w:cs="Times New Roman"/>
          <w:color w:val="FF0000"/>
        </w:rPr>
        <w:t>http://www.urheberrechtsbuendnis.de/docs/abwk-flyer-2015-a4.pdf</w:t>
      </w:r>
      <w:r>
        <w:rPr>
          <w:rFonts w:eastAsia="Times New Roman" w:cs="Times New Roman"/>
        </w:rPr>
        <w:t xml:space="preserve">) und konzentrierte sich auf den ersten Satz (Abs. 1, Satz 1), der  als Generalklausel zu verstehen ist: </w:t>
      </w:r>
      <w:r w:rsidR="00646786">
        <w:rPr>
          <w:rFonts w:eastAsia="Times New Roman" w:cs="Times New Roman"/>
        </w:rPr>
        <w:t xml:space="preserve">Die </w:t>
      </w:r>
      <w:r>
        <w:rPr>
          <w:rFonts w:eastAsia="Times New Roman" w:cs="Times New Roman"/>
        </w:rPr>
        <w:t xml:space="preserve">Nutzung publizierter Werke </w:t>
      </w:r>
      <w:r w:rsidR="00646786">
        <w:rPr>
          <w:rFonts w:eastAsia="Times New Roman" w:cs="Times New Roman"/>
        </w:rPr>
        <w:t>ist</w:t>
      </w:r>
      <w:r>
        <w:rPr>
          <w:rFonts w:eastAsia="Times New Roman" w:cs="Times New Roman"/>
        </w:rPr>
        <w:t xml:space="preserve"> in Bildung und Wissenschaft für</w:t>
      </w:r>
      <w:r w:rsidR="00646786">
        <w:rPr>
          <w:rFonts w:eastAsia="Times New Roman" w:cs="Times New Roman"/>
        </w:rPr>
        <w:t xml:space="preserve"> die</w:t>
      </w:r>
      <w:r>
        <w:rPr>
          <w:rFonts w:eastAsia="Times New Roman" w:cs="Times New Roman"/>
        </w:rPr>
        <w:t xml:space="preserve"> </w:t>
      </w:r>
      <w:r>
        <w:rPr>
          <w:rFonts w:eastAsia="Times New Roman" w:cs="Times New Roman"/>
        </w:rPr>
        <w:lastRenderedPageBreak/>
        <w:t>(nicht-kommerzielle</w:t>
      </w:r>
      <w:r w:rsidR="00646786">
        <w:rPr>
          <w:rFonts w:eastAsia="Times New Roman" w:cs="Times New Roman"/>
        </w:rPr>
        <w:t>n</w:t>
      </w:r>
      <w:r>
        <w:rPr>
          <w:rFonts w:eastAsia="Times New Roman" w:cs="Times New Roman"/>
        </w:rPr>
        <w:t>) Zweck</w:t>
      </w:r>
      <w:r w:rsidR="00646786">
        <w:rPr>
          <w:rFonts w:eastAsia="Times New Roman" w:cs="Times New Roman"/>
        </w:rPr>
        <w:t>e</w:t>
      </w:r>
      <w:r>
        <w:rPr>
          <w:rFonts w:eastAsia="Times New Roman" w:cs="Times New Roman"/>
        </w:rPr>
        <w:t xml:space="preserve"> von </w:t>
      </w:r>
      <w:r w:rsidR="00646786">
        <w:rPr>
          <w:rFonts w:eastAsia="Times New Roman" w:cs="Times New Roman"/>
        </w:rPr>
        <w:t>Lehre, Studium</w:t>
      </w:r>
      <w:r w:rsidR="001B381B">
        <w:rPr>
          <w:rFonts w:eastAsia="Times New Roman" w:cs="Times New Roman"/>
        </w:rPr>
        <w:t>/Lernen</w:t>
      </w:r>
      <w:r w:rsidR="00646786">
        <w:rPr>
          <w:rFonts w:eastAsia="Times New Roman" w:cs="Times New Roman"/>
        </w:rPr>
        <w:t xml:space="preserve"> und </w:t>
      </w:r>
      <w:r>
        <w:rPr>
          <w:rFonts w:eastAsia="Times New Roman" w:cs="Times New Roman"/>
        </w:rPr>
        <w:t xml:space="preserve">Forschung genehmigungsfrei erlaubt. Eine solche ABWK würde die in Bildung und Wissenschaft Tätigen von der mühsamen und letztlich oft hoffnungslosen Auseinandersetzung mit den </w:t>
      </w:r>
      <w:r w:rsidR="000C0ED8">
        <w:rPr>
          <w:rFonts w:eastAsia="Times New Roman" w:cs="Times New Roman"/>
        </w:rPr>
        <w:t>im Urheberrechts</w:t>
      </w:r>
      <w:r w:rsidR="001B381B">
        <w:rPr>
          <w:rFonts w:eastAsia="Times New Roman" w:cs="Times New Roman"/>
        </w:rPr>
        <w:t>gesetz</w:t>
      </w:r>
      <w:r w:rsidR="000C0ED8">
        <w:rPr>
          <w:rFonts w:eastAsia="Times New Roman" w:cs="Times New Roman"/>
        </w:rPr>
        <w:t xml:space="preserve"> verstreuten </w:t>
      </w:r>
      <w:r>
        <w:rPr>
          <w:rFonts w:eastAsia="Times New Roman" w:cs="Times New Roman"/>
        </w:rPr>
        <w:t xml:space="preserve">verschiedenen Schrankenregelungen befreien. </w:t>
      </w:r>
      <w:r w:rsidR="000C0ED8">
        <w:rPr>
          <w:rFonts w:eastAsia="Times New Roman" w:cs="Times New Roman"/>
        </w:rPr>
        <w:t xml:space="preserve">Kuhlen </w:t>
      </w:r>
      <w:r>
        <w:rPr>
          <w:rFonts w:eastAsia="Times New Roman" w:cs="Times New Roman"/>
        </w:rPr>
        <w:t>beton</w:t>
      </w:r>
      <w:r w:rsidR="000C0ED8">
        <w:rPr>
          <w:rFonts w:eastAsia="Times New Roman" w:cs="Times New Roman"/>
        </w:rPr>
        <w:t>t</w:t>
      </w:r>
      <w:r>
        <w:rPr>
          <w:rFonts w:eastAsia="Times New Roman" w:cs="Times New Roman"/>
        </w:rPr>
        <w:t xml:space="preserve">e, dass im Sinne des selbstbestimmten Lernens vor allem in eLearning-Umgebungen auch die Nutzung durch Lernende über die Erlaubnis der Privatkopie in § 53 UrhG hinaus privilegiert </w:t>
      </w:r>
      <w:r w:rsidR="009A1EF3">
        <w:rPr>
          <w:rFonts w:eastAsia="Times New Roman" w:cs="Times New Roman"/>
        </w:rPr>
        <w:t>werden soll</w:t>
      </w:r>
      <w:r w:rsidR="00646786">
        <w:rPr>
          <w:rFonts w:eastAsia="Times New Roman" w:cs="Times New Roman"/>
        </w:rPr>
        <w:t>te</w:t>
      </w:r>
      <w:r>
        <w:rPr>
          <w:rFonts w:eastAsia="Times New Roman" w:cs="Times New Roman"/>
        </w:rPr>
        <w:t xml:space="preserve">. </w:t>
      </w:r>
    </w:p>
    <w:p w14:paraId="3DA7B047" w14:textId="77777777" w:rsidR="005C759F" w:rsidRDefault="005C759F" w:rsidP="001F77DC">
      <w:pPr>
        <w:rPr>
          <w:rFonts w:eastAsia="Times New Roman" w:cs="Times New Roman"/>
        </w:rPr>
      </w:pPr>
      <w:r>
        <w:rPr>
          <w:rFonts w:eastAsia="Times New Roman" w:cs="Times New Roman"/>
        </w:rPr>
        <w:t xml:space="preserve">Im Rahmen einer ABWK/S sollten auch </w:t>
      </w:r>
      <w:r w:rsidR="001F77DC">
        <w:rPr>
          <w:rFonts w:eastAsia="Times New Roman" w:cs="Times New Roman"/>
        </w:rPr>
        <w:t xml:space="preserve">die verschiedenen </w:t>
      </w:r>
      <w:r w:rsidR="00A53E6F">
        <w:rPr>
          <w:rFonts w:eastAsia="Times New Roman" w:cs="Times New Roman"/>
        </w:rPr>
        <w:t>schwer verständlichen</w:t>
      </w:r>
      <w:r w:rsidR="00646786">
        <w:rPr>
          <w:rFonts w:eastAsia="Times New Roman" w:cs="Times New Roman"/>
        </w:rPr>
        <w:t xml:space="preserve"> </w:t>
      </w:r>
      <w:r w:rsidR="00646786" w:rsidRPr="00646786">
        <w:rPr>
          <w:rFonts w:eastAsia="Times New Roman" w:cs="Times New Roman"/>
        </w:rPr>
        <w:t>Einschränkungen</w:t>
      </w:r>
      <w:r w:rsidR="00646786">
        <w:rPr>
          <w:rFonts w:eastAsia="Times New Roman" w:cs="Times New Roman"/>
        </w:rPr>
        <w:t xml:space="preserve"> der Schranken beseitigt werden. Diese sind </w:t>
      </w:r>
      <w:r w:rsidR="00A53E6F">
        <w:rPr>
          <w:rFonts w:eastAsia="Times New Roman" w:cs="Times New Roman"/>
        </w:rPr>
        <w:t>kaum praxistauglich</w:t>
      </w:r>
      <w:r w:rsidR="001F77DC">
        <w:rPr>
          <w:rFonts w:eastAsia="Times New Roman" w:cs="Times New Roman"/>
        </w:rPr>
        <w:t xml:space="preserve"> und </w:t>
      </w:r>
      <w:r w:rsidR="00646786">
        <w:rPr>
          <w:rFonts w:eastAsia="Times New Roman" w:cs="Times New Roman"/>
        </w:rPr>
        <w:t xml:space="preserve">können zurzeit </w:t>
      </w:r>
      <w:r w:rsidR="001F77DC">
        <w:rPr>
          <w:rFonts w:eastAsia="Times New Roman" w:cs="Times New Roman"/>
        </w:rPr>
        <w:t xml:space="preserve"> immer wieder unterschiedlich  bezüglich des Umfangs und des Ortes der Nutzung und der </w:t>
      </w:r>
      <w:r w:rsidR="00646786">
        <w:rPr>
          <w:rFonts w:eastAsia="Times New Roman" w:cs="Times New Roman"/>
        </w:rPr>
        <w:t xml:space="preserve">zulässigen </w:t>
      </w:r>
      <w:r w:rsidR="001F77DC">
        <w:rPr>
          <w:rFonts w:eastAsia="Times New Roman" w:cs="Times New Roman"/>
        </w:rPr>
        <w:t xml:space="preserve">Weiterverarbeitung </w:t>
      </w:r>
      <w:r w:rsidR="00646786">
        <w:rPr>
          <w:rFonts w:eastAsia="Times New Roman" w:cs="Times New Roman"/>
        </w:rPr>
        <w:t>(</w:t>
      </w:r>
      <w:r w:rsidR="001B381B">
        <w:rPr>
          <w:rFonts w:eastAsia="Times New Roman" w:cs="Times New Roman"/>
        </w:rPr>
        <w:t>D</w:t>
      </w:r>
      <w:r w:rsidR="001F77DC">
        <w:rPr>
          <w:rFonts w:eastAsia="Times New Roman" w:cs="Times New Roman"/>
        </w:rPr>
        <w:t xml:space="preserve">igitalisieren, </w:t>
      </w:r>
      <w:r w:rsidR="001B381B">
        <w:rPr>
          <w:rFonts w:eastAsia="Times New Roman" w:cs="Times New Roman"/>
        </w:rPr>
        <w:t>S</w:t>
      </w:r>
      <w:r w:rsidR="001F77DC">
        <w:rPr>
          <w:rFonts w:eastAsia="Times New Roman" w:cs="Times New Roman"/>
        </w:rPr>
        <w:t xml:space="preserve">peichern und </w:t>
      </w:r>
      <w:r w:rsidR="001B381B">
        <w:rPr>
          <w:rFonts w:eastAsia="Times New Roman" w:cs="Times New Roman"/>
        </w:rPr>
        <w:t>A</w:t>
      </w:r>
      <w:r w:rsidR="00646786">
        <w:rPr>
          <w:rFonts w:eastAsia="Times New Roman" w:cs="Times New Roman"/>
        </w:rPr>
        <w:t>usd</w:t>
      </w:r>
      <w:r w:rsidR="001F77DC">
        <w:rPr>
          <w:rFonts w:eastAsia="Times New Roman" w:cs="Times New Roman"/>
        </w:rPr>
        <w:t>rucken</w:t>
      </w:r>
      <w:r w:rsidR="00646786">
        <w:rPr>
          <w:rFonts w:eastAsia="Times New Roman" w:cs="Times New Roman"/>
        </w:rPr>
        <w:t>)</w:t>
      </w:r>
      <w:r>
        <w:rPr>
          <w:rFonts w:eastAsia="Times New Roman" w:cs="Times New Roman"/>
        </w:rPr>
        <w:t xml:space="preserve"> </w:t>
      </w:r>
      <w:r w:rsidR="00646786">
        <w:rPr>
          <w:rFonts w:eastAsia="Times New Roman" w:cs="Times New Roman"/>
        </w:rPr>
        <w:t>interpretiert werden</w:t>
      </w:r>
      <w:r w:rsidR="001F77DC">
        <w:rPr>
          <w:rFonts w:eastAsia="Times New Roman" w:cs="Times New Roman"/>
        </w:rPr>
        <w:t>. Eine ABWS/K, wenn sie denn</w:t>
      </w:r>
      <w:r w:rsidR="00A53E6F">
        <w:rPr>
          <w:rFonts w:eastAsia="Times New Roman" w:cs="Times New Roman"/>
        </w:rPr>
        <w:t xml:space="preserve"> wirklich Nutzen stiften sollte</w:t>
      </w:r>
      <w:r w:rsidR="001F77DC">
        <w:rPr>
          <w:rFonts w:eastAsia="Times New Roman" w:cs="Times New Roman"/>
        </w:rPr>
        <w:t xml:space="preserve">, dürfe sich nicht mehr strikt an </w:t>
      </w:r>
      <w:r w:rsidR="00A53E6F">
        <w:rPr>
          <w:rFonts w:eastAsia="Times New Roman" w:cs="Times New Roman"/>
        </w:rPr>
        <w:t>den jetzigen Vorgaben der Recht</w:t>
      </w:r>
      <w:r w:rsidR="001F77DC">
        <w:rPr>
          <w:rFonts w:eastAsia="Times New Roman" w:cs="Times New Roman"/>
        </w:rPr>
        <w:t>setzung und -sprechung orientieren, sondern versuchen, den jetzt gültigen Rahmen kreativ zu verstehen und ggfl</w:t>
      </w:r>
      <w:r w:rsidR="009A1EF3">
        <w:rPr>
          <w:rFonts w:eastAsia="Times New Roman" w:cs="Times New Roman"/>
        </w:rPr>
        <w:t>s</w:t>
      </w:r>
      <w:r w:rsidR="001F77DC">
        <w:rPr>
          <w:rFonts w:eastAsia="Times New Roman" w:cs="Times New Roman"/>
        </w:rPr>
        <w:t xml:space="preserve">. auch zu erweitern. Die oberen Gerichte, wie BGH und EuGH, haben in der jüngsten Vergangenheit diese kreative Auslegung schon verschiedentlich praktiziert. </w:t>
      </w:r>
      <w:r>
        <w:rPr>
          <w:rFonts w:eastAsia="Times New Roman" w:cs="Times New Roman"/>
        </w:rPr>
        <w:t>Begrüßt wurde von allen</w:t>
      </w:r>
      <w:r w:rsidR="00A53E6F">
        <w:rPr>
          <w:rFonts w:eastAsia="Times New Roman" w:cs="Times New Roman"/>
        </w:rPr>
        <w:t xml:space="preserve"> Beteiligten</w:t>
      </w:r>
      <w:r w:rsidR="00206EFA">
        <w:rPr>
          <w:rFonts w:eastAsia="Times New Roman" w:cs="Times New Roman"/>
        </w:rPr>
        <w:t xml:space="preserve"> vor allem</w:t>
      </w:r>
      <w:r>
        <w:rPr>
          <w:rFonts w:eastAsia="Times New Roman" w:cs="Times New Roman"/>
        </w:rPr>
        <w:t xml:space="preserve">, dass durch die jüngsten Entscheidungen das Kriterium des „geboten“ </w:t>
      </w:r>
      <w:r w:rsidR="00206EFA">
        <w:rPr>
          <w:rFonts w:eastAsia="Times New Roman" w:cs="Times New Roman"/>
        </w:rPr>
        <w:t>nicht so weit interpretiert werden darf</w:t>
      </w:r>
      <w:r>
        <w:rPr>
          <w:rFonts w:eastAsia="Times New Roman" w:cs="Times New Roman"/>
        </w:rPr>
        <w:t xml:space="preserve">, dass ein bloßes Verlagsangebot die rechtlichen Regelungen einer Schrankenbestimmung aushebeln kann. </w:t>
      </w:r>
    </w:p>
    <w:p w14:paraId="65226C22" w14:textId="77777777" w:rsidR="00A53E6F" w:rsidRDefault="001F77DC" w:rsidP="001F77DC">
      <w:pPr>
        <w:rPr>
          <w:rFonts w:eastAsia="Times New Roman" w:cs="Times New Roman"/>
        </w:rPr>
      </w:pPr>
      <w:r>
        <w:rPr>
          <w:rFonts w:eastAsia="Times New Roman" w:cs="Times New Roman"/>
        </w:rPr>
        <w:t xml:space="preserve">Bezüglich der Vergütungsproblematik will das Aktionsbündnis auch das bisherige Verfahren auf den Prüfstand stellen. Zu </w:t>
      </w:r>
      <w:r w:rsidR="00327F82">
        <w:rPr>
          <w:rFonts w:eastAsia="Times New Roman" w:cs="Times New Roman"/>
        </w:rPr>
        <w:t>hinterfragen</w:t>
      </w:r>
      <w:r>
        <w:rPr>
          <w:rFonts w:eastAsia="Times New Roman" w:cs="Times New Roman"/>
        </w:rPr>
        <w:t xml:space="preserve"> ist vor allem, ob ein Vergütungsanspruch an Werken</w:t>
      </w:r>
      <w:r w:rsidR="00A53E6F" w:rsidRPr="00A53E6F">
        <w:rPr>
          <w:rFonts w:eastAsia="Times New Roman" w:cs="Times New Roman"/>
        </w:rPr>
        <w:t xml:space="preserve"> </w:t>
      </w:r>
      <w:r w:rsidR="00A53E6F">
        <w:rPr>
          <w:rFonts w:eastAsia="Times New Roman" w:cs="Times New Roman"/>
        </w:rPr>
        <w:t>im Gesetz festgeschrieben werden muss</w:t>
      </w:r>
      <w:r>
        <w:rPr>
          <w:rFonts w:eastAsia="Times New Roman" w:cs="Times New Roman"/>
        </w:rPr>
        <w:t xml:space="preserve">, </w:t>
      </w:r>
      <w:r w:rsidR="00A53E6F">
        <w:rPr>
          <w:rFonts w:eastAsia="Times New Roman" w:cs="Times New Roman"/>
        </w:rPr>
        <w:t>wenn diese</w:t>
      </w:r>
      <w:r>
        <w:rPr>
          <w:rFonts w:eastAsia="Times New Roman" w:cs="Times New Roman"/>
        </w:rPr>
        <w:t xml:space="preserve"> durch öffentliche Finanzierung und durch Personen entstanden sind, die von der Öffentlichkeit finanziert werden</w:t>
      </w:r>
      <w:r w:rsidR="00A53E6F">
        <w:rPr>
          <w:rFonts w:eastAsia="Times New Roman" w:cs="Times New Roman"/>
        </w:rPr>
        <w:t>. Fa</w:t>
      </w:r>
      <w:r>
        <w:rPr>
          <w:rFonts w:eastAsia="Times New Roman" w:cs="Times New Roman"/>
        </w:rPr>
        <w:t xml:space="preserve">ktisch kann </w:t>
      </w:r>
      <w:r w:rsidR="00A53E6F">
        <w:rPr>
          <w:rFonts w:eastAsia="Times New Roman" w:cs="Times New Roman"/>
        </w:rPr>
        <w:t>dieser Anspruch</w:t>
      </w:r>
      <w:r>
        <w:rPr>
          <w:rFonts w:eastAsia="Times New Roman" w:cs="Times New Roman"/>
        </w:rPr>
        <w:t xml:space="preserve"> in den meisten Fällen sowieso nicht </w:t>
      </w:r>
      <w:r w:rsidR="00A53E6F">
        <w:rPr>
          <w:rFonts w:eastAsia="Times New Roman" w:cs="Times New Roman"/>
        </w:rPr>
        <w:t xml:space="preserve">von den Urhebern </w:t>
      </w:r>
      <w:r>
        <w:rPr>
          <w:rFonts w:eastAsia="Times New Roman" w:cs="Times New Roman"/>
        </w:rPr>
        <w:t>gegenüber den Verlagen du</w:t>
      </w:r>
      <w:r w:rsidR="00A53E6F">
        <w:rPr>
          <w:rFonts w:eastAsia="Times New Roman" w:cs="Times New Roman"/>
        </w:rPr>
        <w:t>rchgesetzt werden</w:t>
      </w:r>
      <w:r>
        <w:rPr>
          <w:rFonts w:eastAsia="Times New Roman" w:cs="Times New Roman"/>
        </w:rPr>
        <w:t>.</w:t>
      </w:r>
      <w:r w:rsidR="00206EFA">
        <w:rPr>
          <w:rFonts w:eastAsia="Times New Roman" w:cs="Times New Roman"/>
        </w:rPr>
        <w:t xml:space="preserve"> bzw. wird oft eine Meldung an eine Verwertungsgesellschaft unterlassen, weil der Aufwand dafür als zu hoch empfunden wird. </w:t>
      </w:r>
      <w:r>
        <w:rPr>
          <w:rFonts w:eastAsia="Times New Roman" w:cs="Times New Roman"/>
        </w:rPr>
        <w:t xml:space="preserve"> Falls es doch zu Vergütungen kommen muss, hält das Aktionsbündnis </w:t>
      </w:r>
      <w:r w:rsidR="00A53E6F">
        <w:rPr>
          <w:rFonts w:eastAsia="Times New Roman" w:cs="Times New Roman"/>
        </w:rPr>
        <w:t>nur</w:t>
      </w:r>
      <w:r>
        <w:rPr>
          <w:rFonts w:eastAsia="Times New Roman" w:cs="Times New Roman"/>
        </w:rPr>
        <w:t xml:space="preserve"> Pauschalabrechnungsverfahren</w:t>
      </w:r>
      <w:r w:rsidR="00327F82">
        <w:rPr>
          <w:rFonts w:eastAsia="Times New Roman" w:cs="Times New Roman"/>
        </w:rPr>
        <w:t xml:space="preserve"> und</w:t>
      </w:r>
      <w:r>
        <w:rPr>
          <w:rFonts w:eastAsia="Times New Roman" w:cs="Times New Roman"/>
        </w:rPr>
        <w:t xml:space="preserve"> </w:t>
      </w:r>
      <w:r w:rsidR="00A53E6F">
        <w:rPr>
          <w:rFonts w:eastAsia="Times New Roman" w:cs="Times New Roman"/>
        </w:rPr>
        <w:t>keine</w:t>
      </w:r>
      <w:r w:rsidR="00206EFA">
        <w:rPr>
          <w:rFonts w:eastAsia="Times New Roman" w:cs="Times New Roman"/>
        </w:rPr>
        <w:t>sfalls die</w:t>
      </w:r>
      <w:r w:rsidR="00A53E6F">
        <w:rPr>
          <w:rFonts w:eastAsia="Times New Roman" w:cs="Times New Roman"/>
        </w:rPr>
        <w:t xml:space="preserve"> Indiv</w:t>
      </w:r>
      <w:r w:rsidR="009A1EF3">
        <w:rPr>
          <w:rFonts w:eastAsia="Times New Roman" w:cs="Times New Roman"/>
        </w:rPr>
        <w:t>i</w:t>
      </w:r>
      <w:r w:rsidR="00A53E6F">
        <w:rPr>
          <w:rFonts w:eastAsia="Times New Roman" w:cs="Times New Roman"/>
        </w:rPr>
        <w:t>d</w:t>
      </w:r>
      <w:r w:rsidR="009A1EF3">
        <w:rPr>
          <w:rFonts w:eastAsia="Times New Roman" w:cs="Times New Roman"/>
        </w:rPr>
        <w:t>u</w:t>
      </w:r>
      <w:r w:rsidR="00A53E6F">
        <w:rPr>
          <w:rFonts w:eastAsia="Times New Roman" w:cs="Times New Roman"/>
        </w:rPr>
        <w:t xml:space="preserve">alabrechnung </w:t>
      </w:r>
      <w:r>
        <w:rPr>
          <w:rFonts w:eastAsia="Times New Roman" w:cs="Times New Roman"/>
        </w:rPr>
        <w:t>für sinnvoll</w:t>
      </w:r>
      <w:r w:rsidR="00A53E6F">
        <w:rPr>
          <w:rFonts w:eastAsia="Times New Roman" w:cs="Times New Roman"/>
        </w:rPr>
        <w:t xml:space="preserve"> und akzeptabel</w:t>
      </w:r>
      <w:r w:rsidR="009A1EF3">
        <w:rPr>
          <w:rFonts w:eastAsia="Times New Roman" w:cs="Times New Roman"/>
        </w:rPr>
        <w:t>.</w:t>
      </w:r>
      <w:r>
        <w:rPr>
          <w:rFonts w:eastAsia="Times New Roman" w:cs="Times New Roman"/>
        </w:rPr>
        <w:t xml:space="preserve"> Die bislang </w:t>
      </w:r>
      <w:r w:rsidR="00A53E6F">
        <w:rPr>
          <w:rFonts w:eastAsia="Times New Roman" w:cs="Times New Roman"/>
        </w:rPr>
        <w:t xml:space="preserve">in der Rechtsprechung allein </w:t>
      </w:r>
      <w:r>
        <w:rPr>
          <w:rFonts w:eastAsia="Times New Roman" w:cs="Times New Roman"/>
        </w:rPr>
        <w:t xml:space="preserve">für rechtens erklärte Individualabrechnung </w:t>
      </w:r>
      <w:r w:rsidR="00327F82">
        <w:rPr>
          <w:rFonts w:eastAsia="Times New Roman" w:cs="Times New Roman"/>
        </w:rPr>
        <w:t>scheitert an der praktischen Umsetzbarkeit</w:t>
      </w:r>
      <w:r>
        <w:rPr>
          <w:rFonts w:eastAsia="Times New Roman" w:cs="Times New Roman"/>
        </w:rPr>
        <w:t xml:space="preserve">. </w:t>
      </w:r>
    </w:p>
    <w:p w14:paraId="749B341B" w14:textId="77777777" w:rsidR="00A53E6F" w:rsidRDefault="001F77DC" w:rsidP="001F77DC">
      <w:pPr>
        <w:rPr>
          <w:rFonts w:eastAsia="Times New Roman" w:cs="Times New Roman"/>
        </w:rPr>
      </w:pPr>
      <w:r>
        <w:rPr>
          <w:rFonts w:eastAsia="Times New Roman" w:cs="Times New Roman"/>
        </w:rPr>
        <w:t xml:space="preserve">Prof. Kallenrode von der Universität Osnabrück bestätigte durch eindrucksvolle Daten diese Einschätzung. Sie war als Vizepräsidentin der Universität </w:t>
      </w:r>
      <w:r w:rsidR="009A1EF3">
        <w:rPr>
          <w:rFonts w:eastAsia="Times New Roman" w:cs="Times New Roman"/>
        </w:rPr>
        <w:t xml:space="preserve">Osnabrück </w:t>
      </w:r>
      <w:r>
        <w:rPr>
          <w:rFonts w:eastAsia="Times New Roman" w:cs="Times New Roman"/>
        </w:rPr>
        <w:t>für das Managem</w:t>
      </w:r>
      <w:r w:rsidR="00A53E6F">
        <w:rPr>
          <w:rFonts w:eastAsia="Times New Roman" w:cs="Times New Roman"/>
        </w:rPr>
        <w:t>en</w:t>
      </w:r>
      <w:r>
        <w:rPr>
          <w:rFonts w:eastAsia="Times New Roman" w:cs="Times New Roman"/>
        </w:rPr>
        <w:t xml:space="preserve">t einer Machbarkeitsstudie zuständig, durch die Kennzahlen für Kosten, Aufwand und Workflows bei der Einzelerfassung und Abrechnung von Lehrmaterialien (entsprechend den Vorgaben von § 52a UrhG) ermittelt </w:t>
      </w:r>
      <w:r w:rsidR="00A53E6F">
        <w:rPr>
          <w:rFonts w:eastAsia="Times New Roman" w:cs="Times New Roman"/>
        </w:rPr>
        <w:t>wurden</w:t>
      </w:r>
      <w:r>
        <w:rPr>
          <w:rFonts w:eastAsia="Times New Roman" w:cs="Times New Roman"/>
        </w:rPr>
        <w:t xml:space="preserve">. Das Fazit </w:t>
      </w:r>
      <w:r w:rsidR="00A53E6F">
        <w:rPr>
          <w:rFonts w:eastAsia="Times New Roman" w:cs="Times New Roman"/>
        </w:rPr>
        <w:t>ist</w:t>
      </w:r>
      <w:r>
        <w:rPr>
          <w:rFonts w:eastAsia="Times New Roman" w:cs="Times New Roman"/>
        </w:rPr>
        <w:t xml:space="preserve"> eindeutig: </w:t>
      </w:r>
    </w:p>
    <w:p w14:paraId="012AF543" w14:textId="77777777" w:rsidR="00A53E6F" w:rsidRDefault="001F77DC" w:rsidP="001F77DC">
      <w:pPr>
        <w:rPr>
          <w:rFonts w:eastAsia="Times New Roman" w:cs="Times New Roman"/>
        </w:rPr>
      </w:pPr>
      <w:r>
        <w:rPr>
          <w:rFonts w:eastAsia="Times New Roman" w:cs="Times New Roman"/>
        </w:rPr>
        <w:t>Sowohl für die Lehrenden als auch für die Studierenden ist der Aufwand für die Einzelerfassung nicht zumutbar und nicht zu rechtfertigen. Sie wirkt abschreckend und führt tat</w:t>
      </w:r>
      <w:r w:rsidR="00C77FFD">
        <w:rPr>
          <w:rFonts w:eastAsia="Times New Roman" w:cs="Times New Roman"/>
        </w:rPr>
        <w:t>s</w:t>
      </w:r>
      <w:r>
        <w:rPr>
          <w:rFonts w:eastAsia="Times New Roman" w:cs="Times New Roman"/>
        </w:rPr>
        <w:t xml:space="preserve">ächlich zu einem Rückgang bei der Bereitstellung von Materialien in der Lehre und damit auch zu Einbußen in deren Qualität. </w:t>
      </w:r>
      <w:r w:rsidR="00327F82">
        <w:rPr>
          <w:rFonts w:eastAsia="Times New Roman" w:cs="Times New Roman"/>
        </w:rPr>
        <w:t xml:space="preserve"> Administrativ</w:t>
      </w:r>
      <w:r>
        <w:rPr>
          <w:rFonts w:eastAsia="Times New Roman" w:cs="Times New Roman"/>
        </w:rPr>
        <w:t xml:space="preserve"> entsteht ein unverhältnismäßig hoher finanzieller Aufwand für die Durchführung der Meld</w:t>
      </w:r>
      <w:r w:rsidR="009A1EF3">
        <w:rPr>
          <w:rFonts w:eastAsia="Times New Roman" w:cs="Times New Roman"/>
        </w:rPr>
        <w:t>e</w:t>
      </w:r>
      <w:r>
        <w:rPr>
          <w:rFonts w:eastAsia="Times New Roman" w:cs="Times New Roman"/>
        </w:rPr>
        <w:t>- und Abrechnungsvorgaben - unverhältnismäßig auch angesich</w:t>
      </w:r>
      <w:r w:rsidR="00A53E6F">
        <w:rPr>
          <w:rFonts w:eastAsia="Times New Roman" w:cs="Times New Roman"/>
        </w:rPr>
        <w:t>t</w:t>
      </w:r>
      <w:r>
        <w:rPr>
          <w:rFonts w:eastAsia="Times New Roman" w:cs="Times New Roman"/>
        </w:rPr>
        <w:t>s des schließlich doch geringen Betrags, der auf Grund von meldepflichtigen Nutzungen an die VG Wort gezahlt werden musste. Von allen Beteiligten wurde eine Rückkehr zur Pau</w:t>
      </w:r>
      <w:r w:rsidR="00C77FFD">
        <w:rPr>
          <w:rFonts w:eastAsia="Times New Roman" w:cs="Times New Roman"/>
        </w:rPr>
        <w:t>schalvergütung über Gesamtvertr</w:t>
      </w:r>
      <w:r w:rsidR="00A53E6F">
        <w:rPr>
          <w:rFonts w:eastAsia="Times New Roman" w:cs="Times New Roman"/>
        </w:rPr>
        <w:t>äge gefordert.</w:t>
      </w:r>
    </w:p>
    <w:p w14:paraId="680FABC8" w14:textId="77777777" w:rsidR="00A53E6F" w:rsidRDefault="001F77DC" w:rsidP="001F77DC">
      <w:pPr>
        <w:rPr>
          <w:rFonts w:eastAsia="Times New Roman" w:cs="Times New Roman"/>
        </w:rPr>
      </w:pPr>
      <w:r>
        <w:rPr>
          <w:rFonts w:eastAsia="Times New Roman" w:cs="Times New Roman"/>
        </w:rPr>
        <w:lastRenderedPageBreak/>
        <w:t>Das war auch der Tenor in der Gesamtdiskussion, einschließlich aller Referenten. Die Vorgabe des BGH für Einzelvergütung sei nicht haltbar und auch unnötig. Vergütung im Rahmen einer ABWS darf nicht auf der Grundlage ei</w:t>
      </w:r>
      <w:r w:rsidR="00A53E6F">
        <w:rPr>
          <w:rFonts w:eastAsia="Times New Roman" w:cs="Times New Roman"/>
        </w:rPr>
        <w:t xml:space="preserve">ner Einzelabrechnung erfolgen. </w:t>
      </w:r>
    </w:p>
    <w:p w14:paraId="3C3E0A73" w14:textId="77777777" w:rsidR="00947963" w:rsidRDefault="00947963" w:rsidP="001F77DC">
      <w:pPr>
        <w:rPr>
          <w:rFonts w:eastAsia="Times New Roman" w:cs="Times New Roman"/>
        </w:rPr>
      </w:pPr>
      <w:r>
        <w:t xml:space="preserve">Ein Lizenzierungs- und Abrechnungsverfahren initiiert aus der Verlagswirtschaft stellte Dr. Salzmann von Booktex vor.  Dr. Salzmann demonstrierte, wie mit dem Anfang 2015 gestarteten Angebot des Verlagskonsortiums Booktex GmbH elektronische Verlagsmaterialien in Lernplattformen individuell lizenziert werden können. Das </w:t>
      </w:r>
      <w:r>
        <w:rPr>
          <w:rFonts w:ascii="sans-serif" w:hAnsi="sans-serif"/>
        </w:rPr>
        <w:t>Angebot bezieht sich derzeit auf ca. 40.000 deutschsprachige Werk</w:t>
      </w:r>
      <w:r w:rsidR="00FE062D">
        <w:rPr>
          <w:rFonts w:ascii="sans-serif" w:hAnsi="sans-serif"/>
        </w:rPr>
        <w:t>e</w:t>
      </w:r>
      <w:r>
        <w:rPr>
          <w:rFonts w:ascii="sans-serif" w:hAnsi="sans-serif"/>
        </w:rPr>
        <w:t xml:space="preserve">. </w:t>
      </w:r>
      <w:r>
        <w:t xml:space="preserve">Inwieweit es sich hierbei jeweils um angemessene Verlagsangebote handelt, bleibt der Entscheidung eines jeden Nutzers bzw. jeder Bibliothek vorbehalten. </w:t>
      </w:r>
      <w:r>
        <w:rPr>
          <w:rFonts w:eastAsia="Times New Roman" w:cs="Times New Roman"/>
        </w:rPr>
        <w:t>Nach der aktuellen Rechtsprechung (zu § 52b UrhG) ist es nicht zwingend, dass Nutzer oder Vermittlungseinrichtungen wie Bibliotheken solche Lizenz</w:t>
      </w:r>
      <w:r w:rsidRPr="00A53E6F">
        <w:rPr>
          <w:rFonts w:eastAsia="Times New Roman" w:cs="Times New Roman"/>
          <w:i/>
        </w:rPr>
        <w:t>angebote</w:t>
      </w:r>
      <w:r w:rsidRPr="00D21058">
        <w:rPr>
          <w:rFonts w:eastAsia="Times New Roman" w:cs="Times New Roman"/>
        </w:rPr>
        <w:t xml:space="preserve"> annehmen</w:t>
      </w:r>
      <w:r>
        <w:rPr>
          <w:rFonts w:eastAsia="Times New Roman" w:cs="Times New Roman"/>
        </w:rPr>
        <w:t>. Man wird sehen, ob sich der Markt hier durch Lizenzierungsangebot</w:t>
      </w:r>
      <w:r w:rsidR="00FE062D">
        <w:rPr>
          <w:rFonts w:eastAsia="Times New Roman" w:cs="Times New Roman"/>
        </w:rPr>
        <w:t>e</w:t>
      </w:r>
      <w:r>
        <w:rPr>
          <w:rFonts w:eastAsia="Times New Roman" w:cs="Times New Roman"/>
        </w:rPr>
        <w:t xml:space="preserve"> durchsetzen kann oder ob anderen Nutzungsformen durch rechtlich verbindliche Regelungen wie durch eine ABWS/K attraktiver und realitätsnäher sind.</w:t>
      </w:r>
    </w:p>
    <w:p w14:paraId="3323A735" w14:textId="77777777" w:rsidR="00A53E6F" w:rsidRDefault="00327F82" w:rsidP="001F77DC">
      <w:pPr>
        <w:rPr>
          <w:rFonts w:eastAsia="Times New Roman" w:cs="Times New Roman"/>
        </w:rPr>
      </w:pPr>
      <w:r w:rsidRPr="00327F82">
        <w:rPr>
          <w:rFonts w:eastAsia="Times New Roman" w:cs="Times New Roman"/>
        </w:rPr>
        <w:t xml:space="preserve">Ein Abrechnungsverfahren initiiert aus der Verlagswirtschaft stellte Dr. Salzmann von Booktex vor. </w:t>
      </w:r>
      <w:r w:rsidR="00206EFA">
        <w:rPr>
          <w:rFonts w:eastAsia="Times New Roman" w:cs="Times New Roman"/>
        </w:rPr>
        <w:t xml:space="preserve">Hier wird die Nutzung von Werken </w:t>
      </w:r>
      <w:r w:rsidR="0011070A" w:rsidRPr="00327F82">
        <w:rPr>
          <w:rFonts w:eastAsia="Times New Roman" w:cs="Times New Roman"/>
        </w:rPr>
        <w:t xml:space="preserve">in Lernplattformen </w:t>
      </w:r>
      <w:r w:rsidR="00FE062D">
        <w:rPr>
          <w:rFonts w:eastAsia="Times New Roman" w:cs="Times New Roman"/>
        </w:rPr>
        <w:t xml:space="preserve">(entsprechend § 52a UrhG) </w:t>
      </w:r>
      <w:r w:rsidR="00206EFA">
        <w:rPr>
          <w:rFonts w:eastAsia="Times New Roman" w:cs="Times New Roman"/>
        </w:rPr>
        <w:t>möglich gemacht, für die der jeweilige Verlag ein eigenes Lizenzangebot gemacht hat</w:t>
      </w:r>
      <w:r w:rsidRPr="00327F82">
        <w:rPr>
          <w:rFonts w:eastAsia="Times New Roman" w:cs="Times New Roman"/>
        </w:rPr>
        <w:t xml:space="preserve">. </w:t>
      </w:r>
      <w:r w:rsidR="00FE062D">
        <w:t xml:space="preserve">Ob es sich hierbei jeweils um angemessene Verlagsangebote und angemessene Nutzungskosten handelt, muss jeder Nutzer bzw. jede Bibliothek entscheiden. </w:t>
      </w:r>
      <w:r w:rsidR="0011070A">
        <w:rPr>
          <w:rFonts w:eastAsia="Times New Roman" w:cs="Times New Roman"/>
        </w:rPr>
        <w:t xml:space="preserve">Bisher beschränkt sich das Angebot nur auf Werke weniger Fachdisziplinen und nur in deutscher Sprache. </w:t>
      </w:r>
      <w:r w:rsidR="001F77DC">
        <w:rPr>
          <w:rFonts w:eastAsia="Times New Roman" w:cs="Times New Roman"/>
        </w:rPr>
        <w:t>Nach der aktuellen Rechtsprechung ist es aber nicht zwingend</w:t>
      </w:r>
      <w:r w:rsidR="008B64FB">
        <w:rPr>
          <w:rFonts w:eastAsia="Times New Roman" w:cs="Times New Roman"/>
        </w:rPr>
        <w:t>,</w:t>
      </w:r>
      <w:r w:rsidR="001F77DC">
        <w:rPr>
          <w:rFonts w:eastAsia="Times New Roman" w:cs="Times New Roman"/>
        </w:rPr>
        <w:t xml:space="preserve"> dass Nutzer oder Vermittlungseinrichtungen wie Bibliotheken </w:t>
      </w:r>
      <w:r w:rsidR="00C17F25">
        <w:rPr>
          <w:rFonts w:eastAsia="Times New Roman" w:cs="Times New Roman"/>
        </w:rPr>
        <w:t>solche</w:t>
      </w:r>
      <w:r w:rsidR="001F77DC">
        <w:rPr>
          <w:rFonts w:eastAsia="Times New Roman" w:cs="Times New Roman"/>
        </w:rPr>
        <w:t xml:space="preserve"> Lizenz</w:t>
      </w:r>
      <w:r w:rsidR="001F77DC" w:rsidRPr="00A53E6F">
        <w:rPr>
          <w:rFonts w:eastAsia="Times New Roman" w:cs="Times New Roman"/>
          <w:i/>
        </w:rPr>
        <w:t>angebote</w:t>
      </w:r>
      <w:r w:rsidR="001F77DC" w:rsidRPr="00D21058">
        <w:rPr>
          <w:rFonts w:eastAsia="Times New Roman" w:cs="Times New Roman"/>
        </w:rPr>
        <w:t xml:space="preserve"> </w:t>
      </w:r>
      <w:r w:rsidR="00C17F25" w:rsidRPr="00D21058">
        <w:rPr>
          <w:rFonts w:eastAsia="Times New Roman" w:cs="Times New Roman"/>
        </w:rPr>
        <w:t>annehmen</w:t>
      </w:r>
      <w:r>
        <w:rPr>
          <w:rFonts w:eastAsia="Times New Roman" w:cs="Times New Roman"/>
        </w:rPr>
        <w:t>.</w:t>
      </w:r>
      <w:r w:rsidR="001F77DC">
        <w:rPr>
          <w:rFonts w:eastAsia="Times New Roman" w:cs="Times New Roman"/>
        </w:rPr>
        <w:t xml:space="preserve"> Man wird sehen, ob sich der Markt hier durch </w:t>
      </w:r>
      <w:r w:rsidR="00947963">
        <w:rPr>
          <w:rFonts w:eastAsia="Times New Roman" w:cs="Times New Roman"/>
        </w:rPr>
        <w:t>Lizenzierungsa</w:t>
      </w:r>
      <w:r w:rsidR="001F77DC">
        <w:rPr>
          <w:rFonts w:eastAsia="Times New Roman" w:cs="Times New Roman"/>
        </w:rPr>
        <w:t>ngebot</w:t>
      </w:r>
      <w:r w:rsidR="00FE062D">
        <w:rPr>
          <w:rFonts w:eastAsia="Times New Roman" w:cs="Times New Roman"/>
        </w:rPr>
        <w:t>e</w:t>
      </w:r>
      <w:r w:rsidR="001F77DC">
        <w:rPr>
          <w:rFonts w:eastAsia="Times New Roman" w:cs="Times New Roman"/>
        </w:rPr>
        <w:t xml:space="preserve"> durchsetzen kann oder ob anderen Nutzungsformen durch rechtlich verbindliche Regelungen wie durc</w:t>
      </w:r>
      <w:r w:rsidR="00A53E6F">
        <w:rPr>
          <w:rFonts w:eastAsia="Times New Roman" w:cs="Times New Roman"/>
        </w:rPr>
        <w:t>h eine ABWS/K attraktiver und realitätsnäher sind.</w:t>
      </w:r>
    </w:p>
    <w:p w14:paraId="79D27664" w14:textId="77777777" w:rsidR="00D41D88" w:rsidRDefault="00A53E6F" w:rsidP="001F77DC">
      <w:pPr>
        <w:rPr>
          <w:rFonts w:eastAsia="Times New Roman" w:cs="Times New Roman"/>
        </w:rPr>
      </w:pPr>
      <w:r>
        <w:rPr>
          <w:rFonts w:eastAsia="Times New Roman" w:cs="Times New Roman"/>
        </w:rPr>
        <w:t xml:space="preserve">Prof. </w:t>
      </w:r>
      <w:r w:rsidR="001F77DC">
        <w:rPr>
          <w:rFonts w:eastAsia="Times New Roman" w:cs="Times New Roman"/>
        </w:rPr>
        <w:t xml:space="preserve">Peukert von der Goethe-Universität Frankfurt am Main, setzte unter dem programmatischen Titel "Informationsfreiheit für Bildung und Wissenschaft durch vergütungsfreie Schranken des Urheberrechts" den Schlusspunkt. Er </w:t>
      </w:r>
      <w:r w:rsidR="00C17F25">
        <w:rPr>
          <w:rFonts w:eastAsia="Times New Roman" w:cs="Times New Roman"/>
        </w:rPr>
        <w:t>nahm</w:t>
      </w:r>
      <w:r w:rsidR="001F77DC">
        <w:rPr>
          <w:rFonts w:eastAsia="Times New Roman" w:cs="Times New Roman"/>
        </w:rPr>
        <w:t xml:space="preserve"> die in der ABWK des Aktionsbündnisses vorgesehenen Regelungen Punkt für Punkt genau, kritisch und äußerst kreativ</w:t>
      </w:r>
      <w:r>
        <w:rPr>
          <w:rFonts w:eastAsia="Times New Roman" w:cs="Times New Roman"/>
        </w:rPr>
        <w:t>-</w:t>
      </w:r>
      <w:r w:rsidR="00C17F25">
        <w:rPr>
          <w:rFonts w:eastAsia="Times New Roman" w:cs="Times New Roman"/>
        </w:rPr>
        <w:t>k</w:t>
      </w:r>
      <w:r>
        <w:rPr>
          <w:rFonts w:eastAsia="Times New Roman" w:cs="Times New Roman"/>
        </w:rPr>
        <w:t>onstruktiv</w:t>
      </w:r>
      <w:r w:rsidR="001F77DC">
        <w:rPr>
          <w:rFonts w:eastAsia="Times New Roman" w:cs="Times New Roman"/>
        </w:rPr>
        <w:t xml:space="preserve"> unter die Lupe. Folgenreich könnte u.a. sein, dass selbst in der InfoSoc-Richtlinie von 2001 nicht in allen Fällen </w:t>
      </w:r>
      <w:r w:rsidR="00327F82">
        <w:rPr>
          <w:rFonts w:eastAsia="Times New Roman" w:cs="Times New Roman"/>
        </w:rPr>
        <w:t xml:space="preserve">eine </w:t>
      </w:r>
      <w:r w:rsidR="001F77DC">
        <w:rPr>
          <w:rFonts w:eastAsia="Times New Roman" w:cs="Times New Roman"/>
        </w:rPr>
        <w:t xml:space="preserve">Vergütungspflicht vorgesehen </w:t>
      </w:r>
      <w:r w:rsidR="00C17F25">
        <w:rPr>
          <w:rFonts w:eastAsia="Times New Roman" w:cs="Times New Roman"/>
        </w:rPr>
        <w:t>ist</w:t>
      </w:r>
      <w:r w:rsidR="001F77DC">
        <w:rPr>
          <w:rFonts w:eastAsia="Times New Roman" w:cs="Times New Roman"/>
        </w:rPr>
        <w:t xml:space="preserve"> (z.B. für die Nutzung an den "Leseplätzen" in de</w:t>
      </w:r>
      <w:r w:rsidR="00327F82">
        <w:rPr>
          <w:rFonts w:eastAsia="Times New Roman" w:cs="Times New Roman"/>
        </w:rPr>
        <w:t>n</w:t>
      </w:r>
      <w:r w:rsidR="001F77DC">
        <w:rPr>
          <w:rFonts w:eastAsia="Times New Roman" w:cs="Times New Roman"/>
        </w:rPr>
        <w:t xml:space="preserve"> Bibliotheke</w:t>
      </w:r>
      <w:r>
        <w:rPr>
          <w:rFonts w:eastAsia="Times New Roman" w:cs="Times New Roman"/>
        </w:rPr>
        <w:t>n</w:t>
      </w:r>
      <w:r w:rsidR="001F77DC">
        <w:rPr>
          <w:rFonts w:eastAsia="Times New Roman" w:cs="Times New Roman"/>
        </w:rPr>
        <w:t>). Für P</w:t>
      </w:r>
      <w:r>
        <w:rPr>
          <w:rFonts w:eastAsia="Times New Roman" w:cs="Times New Roman"/>
        </w:rPr>
        <w:t>rof.</w:t>
      </w:r>
      <w:r w:rsidR="00D146FC">
        <w:rPr>
          <w:rFonts w:eastAsia="Times New Roman" w:cs="Times New Roman"/>
        </w:rPr>
        <w:t xml:space="preserve"> </w:t>
      </w:r>
      <w:r>
        <w:rPr>
          <w:rFonts w:eastAsia="Times New Roman" w:cs="Times New Roman"/>
        </w:rPr>
        <w:t>P</w:t>
      </w:r>
      <w:r w:rsidR="001F77DC">
        <w:rPr>
          <w:rFonts w:eastAsia="Times New Roman" w:cs="Times New Roman"/>
        </w:rPr>
        <w:t xml:space="preserve">eukert könnte sich eine neue </w:t>
      </w:r>
      <w:r w:rsidR="00EE6439">
        <w:rPr>
          <w:rFonts w:eastAsia="Times New Roman" w:cs="Times New Roman"/>
        </w:rPr>
        <w:t>Diskussionsgrund</w:t>
      </w:r>
      <w:r w:rsidR="001F77DC">
        <w:rPr>
          <w:rFonts w:eastAsia="Times New Roman" w:cs="Times New Roman"/>
        </w:rPr>
        <w:t xml:space="preserve">lage dadurch ergeben, dass das auch vom Aktionsbündnis vertretene Argument der öffentlichen Finanzierung von Werken und Forschern bislang nicht </w:t>
      </w:r>
      <w:r w:rsidR="00327F82">
        <w:rPr>
          <w:rFonts w:eastAsia="Times New Roman" w:cs="Times New Roman"/>
        </w:rPr>
        <w:t xml:space="preserve">angemessen </w:t>
      </w:r>
      <w:r w:rsidR="001F77DC">
        <w:rPr>
          <w:rFonts w:eastAsia="Times New Roman" w:cs="Times New Roman"/>
        </w:rPr>
        <w:t>berücksichtig</w:t>
      </w:r>
      <w:r w:rsidR="00327F82">
        <w:rPr>
          <w:rFonts w:eastAsia="Times New Roman" w:cs="Times New Roman"/>
        </w:rPr>
        <w:t>t</w:t>
      </w:r>
      <w:r w:rsidR="001F77DC">
        <w:rPr>
          <w:rFonts w:eastAsia="Times New Roman" w:cs="Times New Roman"/>
        </w:rPr>
        <w:t xml:space="preserve"> wurde. Ohnehin deutet auch die Open-Access-Entwicklung (einschließlich deren möglichen Mandatierung) darauf</w:t>
      </w:r>
      <w:r w:rsidR="00D146FC">
        <w:rPr>
          <w:rFonts w:eastAsia="Times New Roman" w:cs="Times New Roman"/>
        </w:rPr>
        <w:t xml:space="preserve"> </w:t>
      </w:r>
      <w:r w:rsidR="001F77DC">
        <w:rPr>
          <w:rFonts w:eastAsia="Times New Roman" w:cs="Times New Roman"/>
        </w:rPr>
        <w:t xml:space="preserve">hin, dass Vergütung im Bereich Bildung und Wissenschaft bis auf wenige Ausnahme nicht die entscheidende Rolle spielt und daher auch nicht mehr wie bislang im Recht verbindlich </w:t>
      </w:r>
      <w:r w:rsidR="00C17F25">
        <w:rPr>
          <w:rFonts w:eastAsia="Times New Roman" w:cs="Times New Roman"/>
        </w:rPr>
        <w:t xml:space="preserve">geregelt </w:t>
      </w:r>
      <w:r w:rsidR="001F77DC">
        <w:rPr>
          <w:rFonts w:eastAsia="Times New Roman" w:cs="Times New Roman"/>
        </w:rPr>
        <w:t>werden muss.</w:t>
      </w:r>
    </w:p>
    <w:p w14:paraId="1A14C7E0" w14:textId="77777777" w:rsidR="00D146FC" w:rsidRPr="005C759F" w:rsidRDefault="00E61BC9" w:rsidP="001F77DC">
      <w:pPr>
        <w:rPr>
          <w:rFonts w:eastAsia="Times New Roman" w:cs="Times New Roman"/>
        </w:rPr>
      </w:pPr>
      <w:r>
        <w:rPr>
          <w:rFonts w:eastAsia="Times New Roman" w:cs="Times New Roman"/>
        </w:rPr>
        <w:t>Als wesentliches Ergebnis der Tagung und der Diskussion in der Vollversammlung des Aktionsbündnisses  ist festzuhalten</w:t>
      </w:r>
      <w:r w:rsidR="00C17F25">
        <w:rPr>
          <w:rFonts w:eastAsia="Times New Roman" w:cs="Times New Roman"/>
        </w:rPr>
        <w:t>,</w:t>
      </w:r>
      <w:r>
        <w:rPr>
          <w:rFonts w:eastAsia="Times New Roman" w:cs="Times New Roman"/>
        </w:rPr>
        <w:t xml:space="preserve"> dass in der Auseinandersetzung um eine ABWS/K in Deutschland</w:t>
      </w:r>
      <w:r w:rsidR="00C17F25">
        <w:rPr>
          <w:rFonts w:eastAsia="Times New Roman" w:cs="Times New Roman"/>
        </w:rPr>
        <w:t xml:space="preserve"> </w:t>
      </w:r>
      <w:r>
        <w:rPr>
          <w:rFonts w:eastAsia="Times New Roman" w:cs="Times New Roman"/>
        </w:rPr>
        <w:t>weniger auf einen konkreten Normentwurf (wie den des Aktionsbündnisses) beharrt werden sollte</w:t>
      </w:r>
      <w:r w:rsidR="00C17F25">
        <w:rPr>
          <w:rFonts w:eastAsia="Times New Roman" w:cs="Times New Roman"/>
        </w:rPr>
        <w:t>,</w:t>
      </w:r>
      <w:r>
        <w:rPr>
          <w:rFonts w:eastAsia="Times New Roman" w:cs="Times New Roman"/>
        </w:rPr>
        <w:t xml:space="preserve"> sondern dass vielmehr ein Katalog von Zielvorstellungen für eine ABWS/K erarbeitet und in der Öffentlichkeit und Politik kommuniziert werden sollte. Das könnten dann auch Prüf</w:t>
      </w:r>
      <w:r w:rsidR="00C17F25">
        <w:rPr>
          <w:rFonts w:eastAsia="Times New Roman" w:cs="Times New Roman"/>
        </w:rPr>
        <w:t xml:space="preserve">kriterien </w:t>
      </w:r>
      <w:r>
        <w:rPr>
          <w:rFonts w:eastAsia="Times New Roman" w:cs="Times New Roman"/>
        </w:rPr>
        <w:t>für den vielleicht noch dieses Jahr zu erwartenden Referentenentwurf des BMJV sein.</w:t>
      </w:r>
      <w:bookmarkStart w:id="1" w:name="_GoBack"/>
      <w:bookmarkEnd w:id="1"/>
      <w:r w:rsidR="00D146FC">
        <w:rPr>
          <w:rFonts w:eastAsia="Times New Roman" w:cs="Times New Roman"/>
        </w:rPr>
        <w:t>.</w:t>
      </w:r>
    </w:p>
    <w:sectPr w:rsidR="00D146FC" w:rsidRPr="005C759F" w:rsidSect="0026420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sans-serif">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BEF"/>
    <w:rsid w:val="00063355"/>
    <w:rsid w:val="000C0ED8"/>
    <w:rsid w:val="0011070A"/>
    <w:rsid w:val="00130E02"/>
    <w:rsid w:val="001B381B"/>
    <w:rsid w:val="001F77DC"/>
    <w:rsid w:val="00206EFA"/>
    <w:rsid w:val="002427C0"/>
    <w:rsid w:val="0026420B"/>
    <w:rsid w:val="003069E7"/>
    <w:rsid w:val="00327F82"/>
    <w:rsid w:val="005C759F"/>
    <w:rsid w:val="00646786"/>
    <w:rsid w:val="007F1BEF"/>
    <w:rsid w:val="008747F0"/>
    <w:rsid w:val="008B64FB"/>
    <w:rsid w:val="0091087A"/>
    <w:rsid w:val="00947963"/>
    <w:rsid w:val="00965BC5"/>
    <w:rsid w:val="009A1EF3"/>
    <w:rsid w:val="009D216D"/>
    <w:rsid w:val="00A34E6D"/>
    <w:rsid w:val="00A53E6F"/>
    <w:rsid w:val="00A574CA"/>
    <w:rsid w:val="00AA273D"/>
    <w:rsid w:val="00AF3A14"/>
    <w:rsid w:val="00C17F25"/>
    <w:rsid w:val="00C77FFD"/>
    <w:rsid w:val="00D146FC"/>
    <w:rsid w:val="00D21058"/>
    <w:rsid w:val="00D41D88"/>
    <w:rsid w:val="00E23B03"/>
    <w:rsid w:val="00E61BC9"/>
    <w:rsid w:val="00EE6439"/>
    <w:rsid w:val="00FE062D"/>
    <w:rsid w:val="00FF0D6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8B4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759F"/>
    <w:pPr>
      <w:spacing w:after="120"/>
    </w:pPr>
  </w:style>
  <w:style w:type="paragraph" w:styleId="berschrift2">
    <w:name w:val="heading 2"/>
    <w:basedOn w:val="Standard"/>
    <w:link w:val="berschrift2Zeichen"/>
    <w:uiPriority w:val="9"/>
    <w:qFormat/>
    <w:rsid w:val="009D216D"/>
    <w:pPr>
      <w:spacing w:before="100" w:beforeAutospacing="1" w:after="100" w:afterAutospacing="1"/>
      <w:outlineLvl w:val="1"/>
    </w:pPr>
    <w:rPr>
      <w:rFonts w:ascii="Times"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965BC5"/>
    <w:rPr>
      <w:color w:val="0000FF" w:themeColor="hyperlink"/>
      <w:u w:val="single"/>
    </w:rPr>
  </w:style>
  <w:style w:type="character" w:customStyle="1" w:styleId="berschrift2Zeichen">
    <w:name w:val="Überschrift 2 Zeichen"/>
    <w:basedOn w:val="Absatzstandardschriftart"/>
    <w:link w:val="berschrift2"/>
    <w:uiPriority w:val="9"/>
    <w:rsid w:val="009D216D"/>
    <w:rPr>
      <w:rFonts w:ascii="Times" w:hAnsi="Times"/>
      <w:b/>
      <w:bCs/>
      <w:sz w:val="36"/>
      <w:szCs w:val="36"/>
    </w:rPr>
  </w:style>
  <w:style w:type="paragraph" w:styleId="Dokumentstruktur">
    <w:name w:val="Document Map"/>
    <w:basedOn w:val="Standard"/>
    <w:link w:val="DokumentstrukturZeichen"/>
    <w:uiPriority w:val="99"/>
    <w:semiHidden/>
    <w:unhideWhenUsed/>
    <w:rsid w:val="009D216D"/>
    <w:rPr>
      <w:rFonts w:ascii="Lucida Grande" w:hAnsi="Lucida Grande" w:cs="Lucida Grande"/>
    </w:rPr>
  </w:style>
  <w:style w:type="character" w:customStyle="1" w:styleId="DokumentstrukturZeichen">
    <w:name w:val="Dokumentstruktur Zeichen"/>
    <w:basedOn w:val="Absatzstandardschriftart"/>
    <w:link w:val="Dokumentstruktur"/>
    <w:uiPriority w:val="99"/>
    <w:semiHidden/>
    <w:rsid w:val="009D216D"/>
    <w:rPr>
      <w:rFonts w:ascii="Lucida Grande" w:hAnsi="Lucida Grande" w:cs="Lucida Grande"/>
    </w:rPr>
  </w:style>
  <w:style w:type="paragraph" w:styleId="Sprechblasentext">
    <w:name w:val="Balloon Text"/>
    <w:basedOn w:val="Standard"/>
    <w:link w:val="SprechblasentextZeichen"/>
    <w:uiPriority w:val="99"/>
    <w:semiHidden/>
    <w:unhideWhenUsed/>
    <w:rsid w:val="000C0ED8"/>
    <w:pPr>
      <w:spacing w:after="0"/>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0C0ED8"/>
    <w:rPr>
      <w:rFonts w:ascii="Tahoma" w:hAnsi="Tahoma" w:cs="Tahoma"/>
      <w:sz w:val="16"/>
      <w:szCs w:val="16"/>
    </w:rPr>
  </w:style>
  <w:style w:type="character" w:styleId="Kommentarzeichen">
    <w:name w:val="annotation reference"/>
    <w:basedOn w:val="Absatzstandardschriftart"/>
    <w:uiPriority w:val="99"/>
    <w:semiHidden/>
    <w:unhideWhenUsed/>
    <w:rsid w:val="000C0ED8"/>
    <w:rPr>
      <w:sz w:val="16"/>
      <w:szCs w:val="16"/>
    </w:rPr>
  </w:style>
  <w:style w:type="paragraph" w:styleId="Kommentartext">
    <w:name w:val="annotation text"/>
    <w:basedOn w:val="Standard"/>
    <w:link w:val="KommentartextZeichen"/>
    <w:uiPriority w:val="99"/>
    <w:semiHidden/>
    <w:unhideWhenUsed/>
    <w:rsid w:val="000C0ED8"/>
    <w:rPr>
      <w:sz w:val="20"/>
      <w:szCs w:val="20"/>
    </w:rPr>
  </w:style>
  <w:style w:type="character" w:customStyle="1" w:styleId="KommentartextZeichen">
    <w:name w:val="Kommentartext Zeichen"/>
    <w:basedOn w:val="Absatzstandardschriftart"/>
    <w:link w:val="Kommentartext"/>
    <w:uiPriority w:val="99"/>
    <w:semiHidden/>
    <w:rsid w:val="000C0ED8"/>
    <w:rPr>
      <w:sz w:val="20"/>
      <w:szCs w:val="20"/>
    </w:rPr>
  </w:style>
  <w:style w:type="paragraph" w:styleId="Kommentarthema">
    <w:name w:val="annotation subject"/>
    <w:basedOn w:val="Kommentartext"/>
    <w:next w:val="Kommentartext"/>
    <w:link w:val="KommentarthemaZeichen"/>
    <w:uiPriority w:val="99"/>
    <w:semiHidden/>
    <w:unhideWhenUsed/>
    <w:rsid w:val="000C0ED8"/>
    <w:rPr>
      <w:b/>
      <w:bCs/>
    </w:rPr>
  </w:style>
  <w:style w:type="character" w:customStyle="1" w:styleId="KommentarthemaZeichen">
    <w:name w:val="Kommentarthema Zeichen"/>
    <w:basedOn w:val="KommentartextZeichen"/>
    <w:link w:val="Kommentarthema"/>
    <w:uiPriority w:val="99"/>
    <w:semiHidden/>
    <w:rsid w:val="000C0ED8"/>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759F"/>
    <w:pPr>
      <w:spacing w:after="120"/>
    </w:pPr>
  </w:style>
  <w:style w:type="paragraph" w:styleId="berschrift2">
    <w:name w:val="heading 2"/>
    <w:basedOn w:val="Standard"/>
    <w:link w:val="berschrift2Zeichen"/>
    <w:uiPriority w:val="9"/>
    <w:qFormat/>
    <w:rsid w:val="009D216D"/>
    <w:pPr>
      <w:spacing w:before="100" w:beforeAutospacing="1" w:after="100" w:afterAutospacing="1"/>
      <w:outlineLvl w:val="1"/>
    </w:pPr>
    <w:rPr>
      <w:rFonts w:ascii="Times"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965BC5"/>
    <w:rPr>
      <w:color w:val="0000FF" w:themeColor="hyperlink"/>
      <w:u w:val="single"/>
    </w:rPr>
  </w:style>
  <w:style w:type="character" w:customStyle="1" w:styleId="berschrift2Zeichen">
    <w:name w:val="Überschrift 2 Zeichen"/>
    <w:basedOn w:val="Absatzstandardschriftart"/>
    <w:link w:val="berschrift2"/>
    <w:uiPriority w:val="9"/>
    <w:rsid w:val="009D216D"/>
    <w:rPr>
      <w:rFonts w:ascii="Times" w:hAnsi="Times"/>
      <w:b/>
      <w:bCs/>
      <w:sz w:val="36"/>
      <w:szCs w:val="36"/>
    </w:rPr>
  </w:style>
  <w:style w:type="paragraph" w:styleId="Dokumentstruktur">
    <w:name w:val="Document Map"/>
    <w:basedOn w:val="Standard"/>
    <w:link w:val="DokumentstrukturZeichen"/>
    <w:uiPriority w:val="99"/>
    <w:semiHidden/>
    <w:unhideWhenUsed/>
    <w:rsid w:val="009D216D"/>
    <w:rPr>
      <w:rFonts w:ascii="Lucida Grande" w:hAnsi="Lucida Grande" w:cs="Lucida Grande"/>
    </w:rPr>
  </w:style>
  <w:style w:type="character" w:customStyle="1" w:styleId="DokumentstrukturZeichen">
    <w:name w:val="Dokumentstruktur Zeichen"/>
    <w:basedOn w:val="Absatzstandardschriftart"/>
    <w:link w:val="Dokumentstruktur"/>
    <w:uiPriority w:val="99"/>
    <w:semiHidden/>
    <w:rsid w:val="009D216D"/>
    <w:rPr>
      <w:rFonts w:ascii="Lucida Grande" w:hAnsi="Lucida Grande" w:cs="Lucida Grande"/>
    </w:rPr>
  </w:style>
  <w:style w:type="paragraph" w:styleId="Sprechblasentext">
    <w:name w:val="Balloon Text"/>
    <w:basedOn w:val="Standard"/>
    <w:link w:val="SprechblasentextZeichen"/>
    <w:uiPriority w:val="99"/>
    <w:semiHidden/>
    <w:unhideWhenUsed/>
    <w:rsid w:val="000C0ED8"/>
    <w:pPr>
      <w:spacing w:after="0"/>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0C0ED8"/>
    <w:rPr>
      <w:rFonts w:ascii="Tahoma" w:hAnsi="Tahoma" w:cs="Tahoma"/>
      <w:sz w:val="16"/>
      <w:szCs w:val="16"/>
    </w:rPr>
  </w:style>
  <w:style w:type="character" w:styleId="Kommentarzeichen">
    <w:name w:val="annotation reference"/>
    <w:basedOn w:val="Absatzstandardschriftart"/>
    <w:uiPriority w:val="99"/>
    <w:semiHidden/>
    <w:unhideWhenUsed/>
    <w:rsid w:val="000C0ED8"/>
    <w:rPr>
      <w:sz w:val="16"/>
      <w:szCs w:val="16"/>
    </w:rPr>
  </w:style>
  <w:style w:type="paragraph" w:styleId="Kommentartext">
    <w:name w:val="annotation text"/>
    <w:basedOn w:val="Standard"/>
    <w:link w:val="KommentartextZeichen"/>
    <w:uiPriority w:val="99"/>
    <w:semiHidden/>
    <w:unhideWhenUsed/>
    <w:rsid w:val="000C0ED8"/>
    <w:rPr>
      <w:sz w:val="20"/>
      <w:szCs w:val="20"/>
    </w:rPr>
  </w:style>
  <w:style w:type="character" w:customStyle="1" w:styleId="KommentartextZeichen">
    <w:name w:val="Kommentartext Zeichen"/>
    <w:basedOn w:val="Absatzstandardschriftart"/>
    <w:link w:val="Kommentartext"/>
    <w:uiPriority w:val="99"/>
    <w:semiHidden/>
    <w:rsid w:val="000C0ED8"/>
    <w:rPr>
      <w:sz w:val="20"/>
      <w:szCs w:val="20"/>
    </w:rPr>
  </w:style>
  <w:style w:type="paragraph" w:styleId="Kommentarthema">
    <w:name w:val="annotation subject"/>
    <w:basedOn w:val="Kommentartext"/>
    <w:next w:val="Kommentartext"/>
    <w:link w:val="KommentarthemaZeichen"/>
    <w:uiPriority w:val="99"/>
    <w:semiHidden/>
    <w:unhideWhenUsed/>
    <w:rsid w:val="000C0ED8"/>
    <w:rPr>
      <w:b/>
      <w:bCs/>
    </w:rPr>
  </w:style>
  <w:style w:type="character" w:customStyle="1" w:styleId="KommentarthemaZeichen">
    <w:name w:val="Kommentarthema Zeichen"/>
    <w:basedOn w:val="KommentartextZeichen"/>
    <w:link w:val="Kommentarthema"/>
    <w:uiPriority w:val="99"/>
    <w:semiHidden/>
    <w:rsid w:val="000C0E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7748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1423</Words>
  <Characters>8966</Characters>
  <Application>Microsoft Macintosh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Physikalisch Technische Bundesanstalt</Company>
  <LinksUpToDate>false</LinksUpToDate>
  <CharactersWithSpaces>10369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 Kuhlen</dc:creator>
  <cp:lastModifiedBy>Rainer Kuhlen</cp:lastModifiedBy>
  <cp:revision>3</cp:revision>
  <dcterms:created xsi:type="dcterms:W3CDTF">2015-10-29T13:43:00Z</dcterms:created>
  <dcterms:modified xsi:type="dcterms:W3CDTF">2015-10-29T13:45:00Z</dcterms:modified>
</cp:coreProperties>
</file>